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A66" w:rsidRDefault="00671A66" w:rsidP="00671A66">
      <w:pPr>
        <w:pStyle w:val="a3"/>
        <w:spacing w:after="0"/>
        <w:ind w:right="4"/>
        <w:jc w:val="center"/>
        <w:rPr>
          <w:rFonts w:ascii="Verdana" w:hAnsi="Verdana" w:cs="Arial"/>
          <w:b/>
          <w:sz w:val="18"/>
          <w:szCs w:val="18"/>
          <w:u w:val="single"/>
          <w:lang w:val="el-GR"/>
        </w:rPr>
      </w:pPr>
      <w:r>
        <w:rPr>
          <w:rFonts w:ascii="Verdana" w:hAnsi="Verdana" w:cs="Arial"/>
          <w:b/>
          <w:sz w:val="18"/>
          <w:szCs w:val="18"/>
          <w:u w:val="single"/>
          <w:lang w:val="el-GR"/>
        </w:rPr>
        <w:t>ΦΥΛΛΟ ΣΥΜΜΟΡΦΩΣΗΣ</w:t>
      </w:r>
    </w:p>
    <w:p w:rsidR="00671A66" w:rsidRDefault="00671A66" w:rsidP="00671A66">
      <w:pPr>
        <w:spacing w:before="120" w:after="120"/>
        <w:ind w:left="317" w:right="108" w:hanging="11"/>
        <w:jc w:val="center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Απορριμματοφόρο όχημα τύπου πρέσας χωρητικότητας 12μ</w:t>
      </w:r>
      <w:r>
        <w:rPr>
          <w:rFonts w:ascii="Verdana" w:hAnsi="Verdana" w:cs="Arial"/>
          <w:b/>
          <w:sz w:val="18"/>
          <w:szCs w:val="18"/>
          <w:vertAlign w:val="superscript"/>
        </w:rPr>
        <w:t>3</w:t>
      </w:r>
    </w:p>
    <w:tbl>
      <w:tblPr>
        <w:tblW w:w="10207" w:type="dxa"/>
        <w:tblInd w:w="-959" w:type="dxa"/>
        <w:tblCellMar>
          <w:top w:w="44" w:type="dxa"/>
          <w:left w:w="7" w:type="dxa"/>
          <w:right w:w="0" w:type="dxa"/>
        </w:tblCellMar>
        <w:tblLook w:val="04A0"/>
      </w:tblPr>
      <w:tblGrid>
        <w:gridCol w:w="710"/>
        <w:gridCol w:w="5103"/>
        <w:gridCol w:w="1275"/>
        <w:gridCol w:w="1418"/>
        <w:gridCol w:w="1701"/>
      </w:tblGrid>
      <w:tr w:rsidR="00671A66" w:rsidTr="00671A66">
        <w:trPr>
          <w:trHeight w:val="3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Α/Α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71A66" w:rsidRDefault="00671A66">
            <w:pPr>
              <w:spacing w:after="0"/>
              <w:ind w:right="1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ΠΕΡΙΓΡΑΦΗ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71A66" w:rsidRDefault="00671A66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ΑΠΑΙΤΗΣΗ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71A66" w:rsidRDefault="00671A66">
            <w:pPr>
              <w:spacing w:after="0"/>
              <w:ind w:left="25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ΑΠΑΝΤΗΣΗ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71A66" w:rsidRDefault="00671A66">
            <w:pPr>
              <w:spacing w:after="0"/>
              <w:ind w:left="83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ΠΑΡΑΤΗΡΗΣΕΙΣ</w:t>
            </w:r>
          </w:p>
        </w:tc>
      </w:tr>
      <w:tr w:rsidR="00671A66" w:rsidTr="00671A66">
        <w:trPr>
          <w:trHeight w:val="47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Γενικές απαιτήσεις </w:t>
            </w:r>
          </w:p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right="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ΝΑΙ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9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71A66" w:rsidTr="00671A66">
        <w:trPr>
          <w:trHeight w:val="47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Πλαίσιο οχήματος </w:t>
            </w:r>
          </w:p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right="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ΝΑΙ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9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71A66" w:rsidTr="00671A66">
        <w:trPr>
          <w:trHeight w:val="47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Κινητήρας</w:t>
            </w:r>
          </w:p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right="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NAI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9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71A66" w:rsidTr="00671A66">
        <w:trPr>
          <w:trHeight w:val="4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Σύστημα μετάδοσης </w:t>
            </w:r>
          </w:p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Όπως αναλυτικά ορίζονται στην σχετική μελέτη της διακήρυξης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right="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NAI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9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71A66" w:rsidTr="00671A66">
        <w:trPr>
          <w:trHeight w:val="47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Σύστημα πέδησης  </w:t>
            </w:r>
          </w:p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right="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NAI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9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71A66" w:rsidTr="00671A66">
        <w:trPr>
          <w:trHeight w:val="47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Σύστημα διεύθυνσης  </w:t>
            </w:r>
          </w:p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right="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ΝΑΙ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9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71A66" w:rsidTr="00671A66">
        <w:trPr>
          <w:trHeight w:val="47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Άξονες, αναρτήσεις, ελαστικά</w:t>
            </w:r>
          </w:p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right="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ΝΑΙ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9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71A66" w:rsidTr="00671A66">
        <w:trPr>
          <w:trHeight w:val="4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Καμπίνα οδήγησης </w:t>
            </w:r>
          </w:p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right="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NAI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9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71A66" w:rsidTr="00671A66">
        <w:trPr>
          <w:trHeight w:val="47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Χρωματισμός </w:t>
            </w:r>
          </w:p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right="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NAI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9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71A66" w:rsidTr="00671A66">
        <w:trPr>
          <w:trHeight w:val="54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ΥΠΕΡΚΑΤΑΣΚΕΥΗ: Γενικά  </w:t>
            </w:r>
          </w:p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Όπως αναλυτικά ορίζονται στην σχετική μελέτη της διακήρυξης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right="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ΝΑΙ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9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71A66" w:rsidTr="00671A66">
        <w:trPr>
          <w:trHeight w:val="7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ΥΠΕΡΚΑΤΑΣΚΕΥΗ:  Κυρίως σώμα υπερκατασκευής -Λεκάνη εναπόθεσης απορριμμάτων-Οπίσθια θύρα </w:t>
            </w:r>
          </w:p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right="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ΝΑΙ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9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71A66" w:rsidTr="00671A66">
        <w:trPr>
          <w:trHeight w:val="47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ΥΠΕΡΚΑΤΑΣΚΕΥΗ : Σύστημα συμπίεσης </w:t>
            </w:r>
          </w:p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Όπως αναλυτικά ορίζονται στην σχετική μελέτη της διακήρυξης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right="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ΝΑΙ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9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71A66" w:rsidTr="00671A66">
        <w:trPr>
          <w:trHeight w:val="47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66" w:rsidRDefault="00671A66">
            <w:pPr>
              <w:spacing w:after="0"/>
              <w:ind w:left="10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ΥΠΕΡΚΑΤΑΣΚΕΥΗ . Ηλεκτρικό σύστημα</w:t>
            </w:r>
          </w:p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Όπως αναλυτικά ορίζονται στην σχετική μελέτη της διακήρυξης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right="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ΝΑΙ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9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71A66" w:rsidTr="00671A66">
        <w:trPr>
          <w:trHeight w:val="4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ΥΠΕΡΚΑΤΑΣΚΕΥΗ : Σύστημα ανύψωσης κάδων </w:t>
            </w:r>
          </w:p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Όπως αναλυτικά ορίζονται στην σχετική μελέτη της διακήρυξης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right="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ΝΑΙ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9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71A66" w:rsidTr="00671A66">
        <w:trPr>
          <w:trHeight w:val="47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66" w:rsidRDefault="00671A66">
            <w:pPr>
              <w:spacing w:after="0"/>
              <w:ind w:left="10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ΥΠΕΡΚΑΤΑΣΚΕΥΗ : Δυναμολήπτης (P.T.O.)</w:t>
            </w:r>
          </w:p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Όπως αναλυτικά ορίζονται στην σχετική μελέτη της διακήρυξης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right="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ΝΑΙ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9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671A66" w:rsidRDefault="00671A66" w:rsidP="00671A66">
      <w:pPr>
        <w:rPr>
          <w:rFonts w:ascii="Verdana" w:hAnsi="Verdana"/>
          <w:sz w:val="18"/>
          <w:szCs w:val="18"/>
        </w:rPr>
      </w:pPr>
    </w:p>
    <w:p w:rsidR="00671A66" w:rsidRDefault="00671A66" w:rsidP="00671A66">
      <w:pPr>
        <w:spacing w:after="0" w:line="240" w:lineRule="auto"/>
        <w:rPr>
          <w:rFonts w:ascii="Verdana" w:hAnsi="Verdana"/>
          <w:sz w:val="18"/>
          <w:szCs w:val="18"/>
        </w:rPr>
      </w:pPr>
    </w:p>
    <w:tbl>
      <w:tblPr>
        <w:tblW w:w="10207" w:type="dxa"/>
        <w:tblInd w:w="-959" w:type="dxa"/>
        <w:tblCellMar>
          <w:top w:w="44" w:type="dxa"/>
          <w:left w:w="7" w:type="dxa"/>
          <w:right w:w="0" w:type="dxa"/>
        </w:tblCellMar>
        <w:tblLook w:val="04A0"/>
      </w:tblPr>
      <w:tblGrid>
        <w:gridCol w:w="710"/>
        <w:gridCol w:w="5103"/>
        <w:gridCol w:w="1275"/>
        <w:gridCol w:w="1418"/>
        <w:gridCol w:w="1701"/>
      </w:tblGrid>
      <w:tr w:rsidR="00671A66" w:rsidTr="00671A66">
        <w:trPr>
          <w:trHeight w:val="3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Α/Α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71A66" w:rsidRDefault="00671A66">
            <w:pPr>
              <w:spacing w:after="0"/>
              <w:ind w:right="1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ΠΕΡΙΓΡΑΦΗ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71A66" w:rsidRDefault="00671A66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ΑΠΑΙΤΗΣΗ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71A66" w:rsidRDefault="00671A66">
            <w:pPr>
              <w:spacing w:after="0"/>
              <w:ind w:left="25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ΑΠΑΝΤΗΣΗ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:rsidR="00671A66" w:rsidRDefault="00671A66">
            <w:pPr>
              <w:spacing w:after="0"/>
              <w:ind w:left="83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ΠΑΡΑΤΗΡΗΣΕΙΣ</w:t>
            </w:r>
          </w:p>
        </w:tc>
      </w:tr>
      <w:tr w:rsidR="00671A66" w:rsidTr="00671A66">
        <w:trPr>
          <w:trHeight w:val="47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66" w:rsidRDefault="00671A66">
            <w:pPr>
              <w:spacing w:after="0"/>
              <w:ind w:left="68" w:right="6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Εξαρτήματα – εργαλεία – πληροφοριακό υλικό  </w:t>
            </w:r>
          </w:p>
          <w:p w:rsidR="00671A66" w:rsidRDefault="00671A66">
            <w:pPr>
              <w:spacing w:after="0"/>
              <w:ind w:left="10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right="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ΝΑΙ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9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671A66" w:rsidTr="00671A66">
        <w:trPr>
          <w:trHeight w:val="4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Λειτουργικότητα, Αποδοτικότητα και Ασφάλεια</w:t>
            </w:r>
          </w:p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Όπως αναλυτικά ορίζονται στην σχετική μελέτη της διακήρυξης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right="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ΝΑΙ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9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71A66" w:rsidTr="00671A66">
        <w:trPr>
          <w:trHeight w:val="47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Ποιότητα, Καταλληλότητα και Αξιοπιστία</w:t>
            </w:r>
          </w:p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right="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ΝΑΙ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4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9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71A66" w:rsidTr="00671A66">
        <w:trPr>
          <w:trHeight w:val="47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66" w:rsidRDefault="00671A66">
            <w:pPr>
              <w:pStyle w:val="a3"/>
              <w:spacing w:after="0" w:line="276" w:lineRule="auto"/>
              <w:ind w:left="69" w:right="4"/>
              <w:rPr>
                <w:rFonts w:ascii="Verdana" w:hAnsi="Verdana" w:cs="Arial"/>
                <w:sz w:val="18"/>
                <w:szCs w:val="18"/>
                <w:lang w:val="el-GR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l-GR"/>
              </w:rPr>
              <w:t xml:space="preserve">Τεχνική υποστήριξη και κάλυψη </w:t>
            </w:r>
          </w:p>
          <w:p w:rsidR="00671A66" w:rsidRDefault="00671A66">
            <w:pPr>
              <w:spacing w:after="0"/>
              <w:ind w:left="100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right="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ΝΑΙ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9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671A66" w:rsidTr="00671A66">
        <w:trPr>
          <w:trHeight w:val="47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66" w:rsidRDefault="00671A66">
            <w:pPr>
              <w:pStyle w:val="a3"/>
              <w:spacing w:after="0" w:line="276" w:lineRule="auto"/>
              <w:ind w:left="69" w:right="4"/>
              <w:rPr>
                <w:rFonts w:ascii="Verdana" w:hAnsi="Verdana" w:cs="Arial"/>
                <w:sz w:val="18"/>
                <w:szCs w:val="18"/>
                <w:lang w:val="el-GR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val="el-GR"/>
              </w:rPr>
              <w:t>Δείγμα</w:t>
            </w:r>
          </w:p>
          <w:p w:rsidR="00671A66" w:rsidRDefault="00671A66">
            <w:pPr>
              <w:pStyle w:val="a3"/>
              <w:spacing w:after="0" w:line="276" w:lineRule="auto"/>
              <w:ind w:left="69" w:right="4"/>
              <w:rPr>
                <w:rFonts w:ascii="Verdana" w:hAnsi="Verdana" w:cs="Arial"/>
                <w:b/>
                <w:sz w:val="18"/>
                <w:szCs w:val="18"/>
                <w:lang w:val="el-GR"/>
              </w:rPr>
            </w:pPr>
            <w:r>
              <w:rPr>
                <w:rFonts w:ascii="Verdana" w:hAnsi="Verdana" w:cs="Arial"/>
                <w:sz w:val="18"/>
                <w:szCs w:val="18"/>
                <w:lang w:val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right="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ΝΑΙ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4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9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671A66" w:rsidTr="00671A66">
        <w:trPr>
          <w:trHeight w:val="50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Εκπαίδευση Προσωπικού – Επίδειξη λειτουργίας  </w:t>
            </w:r>
          </w:p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Όπως αναλυτικά ορίζονται στην σχετική μελέτη της διακήρυξης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right="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ΝΑΙ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5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4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71A66" w:rsidTr="00671A66">
        <w:trPr>
          <w:trHeight w:val="50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left="18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Χρόνος και τόπος παράδοσης Οχήματος </w:t>
            </w:r>
          </w:p>
          <w:p w:rsidR="00671A66" w:rsidRDefault="00671A66">
            <w:pPr>
              <w:spacing w:after="0"/>
              <w:ind w:left="10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Όπως αναλυτικά ορίζονται στην σχετική μελέτη της διακήρυξης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A66" w:rsidRDefault="00671A66">
            <w:pPr>
              <w:spacing w:after="0"/>
              <w:ind w:right="7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ΝΑΙ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5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1A66" w:rsidRDefault="00671A66">
            <w:pPr>
              <w:spacing w:after="0"/>
              <w:ind w:left="34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671A66" w:rsidRDefault="00671A66" w:rsidP="00671A66">
      <w:pPr>
        <w:spacing w:after="50" w:line="256" w:lineRule="auto"/>
        <w:ind w:left="919"/>
        <w:rPr>
          <w:rFonts w:ascii="Verdana" w:hAnsi="Verdana"/>
          <w:noProof/>
          <w:sz w:val="18"/>
          <w:szCs w:val="18"/>
        </w:rPr>
      </w:pPr>
    </w:p>
    <w:p w:rsidR="00671A66" w:rsidRDefault="00671A66" w:rsidP="00671A66">
      <w:pPr>
        <w:spacing w:before="120" w:after="0"/>
        <w:ind w:right="6" w:firstLine="425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Οι απαντήσεις στις ανωτέρω τεχνικές απαιτήσεις να είναι κατά προτίμηση αναλυτικές και επεξηγηματικές</w:t>
      </w:r>
    </w:p>
    <w:p w:rsidR="00671A66" w:rsidRDefault="00671A66" w:rsidP="00671A66">
      <w:pPr>
        <w:spacing w:after="0"/>
        <w:rPr>
          <w:rFonts w:ascii="Verdana" w:hAnsi="Verdana" w:cs="Arial"/>
          <w:b/>
          <w:bCs/>
          <w:sz w:val="18"/>
          <w:szCs w:val="18"/>
          <w:u w:val="single"/>
        </w:rPr>
      </w:pPr>
    </w:p>
    <w:sectPr w:rsidR="00671A66" w:rsidSect="00640CA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1DB" w:rsidRDefault="00D321DB" w:rsidP="00671A66">
      <w:pPr>
        <w:spacing w:after="0" w:line="240" w:lineRule="auto"/>
      </w:pPr>
      <w:r>
        <w:separator/>
      </w:r>
    </w:p>
  </w:endnote>
  <w:endnote w:type="continuationSeparator" w:id="1">
    <w:p w:rsidR="00D321DB" w:rsidRDefault="00D321DB" w:rsidP="00671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1DB" w:rsidRDefault="00D321DB" w:rsidP="00671A66">
      <w:pPr>
        <w:spacing w:after="0" w:line="240" w:lineRule="auto"/>
      </w:pPr>
      <w:r>
        <w:separator/>
      </w:r>
    </w:p>
  </w:footnote>
  <w:footnote w:type="continuationSeparator" w:id="1">
    <w:p w:rsidR="00D321DB" w:rsidRDefault="00D321DB" w:rsidP="00671A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71A66"/>
    <w:rsid w:val="00454E9C"/>
    <w:rsid w:val="005B608F"/>
    <w:rsid w:val="00640CAC"/>
    <w:rsid w:val="00671A66"/>
    <w:rsid w:val="00D32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CAC"/>
  </w:style>
  <w:style w:type="paragraph" w:styleId="1">
    <w:name w:val="heading 1"/>
    <w:basedOn w:val="a"/>
    <w:next w:val="a"/>
    <w:link w:val="1Char"/>
    <w:uiPriority w:val="9"/>
    <w:qFormat/>
    <w:rsid w:val="00671A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Char"/>
    <w:uiPriority w:val="9"/>
    <w:semiHidden/>
    <w:unhideWhenUsed/>
    <w:qFormat/>
    <w:rsid w:val="00671A66"/>
    <w:pPr>
      <w:keepLines w:val="0"/>
      <w:pBdr>
        <w:bottom w:val="single" w:sz="12" w:space="1" w:color="000080"/>
      </w:pBdr>
      <w:tabs>
        <w:tab w:val="left" w:pos="567"/>
      </w:tabs>
      <w:suppressAutoHyphens/>
      <w:spacing w:before="240" w:after="80" w:line="240" w:lineRule="auto"/>
      <w:ind w:left="567" w:hanging="567"/>
      <w:jc w:val="both"/>
      <w:outlineLvl w:val="1"/>
    </w:pPr>
    <w:rPr>
      <w:rFonts w:ascii="Arial" w:eastAsia="Times New Roman" w:hAnsi="Arial" w:cs="Arial"/>
      <w:bCs w:val="0"/>
      <w:color w:val="002060"/>
      <w:sz w:val="24"/>
      <w:szCs w:val="22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671A66"/>
    <w:rPr>
      <w:rFonts w:ascii="Arial" w:eastAsia="Times New Roman" w:hAnsi="Arial" w:cs="Arial"/>
      <w:b/>
      <w:color w:val="002060"/>
      <w:sz w:val="24"/>
      <w:lang w:val="en-GB" w:eastAsia="zh-CN"/>
    </w:rPr>
  </w:style>
  <w:style w:type="paragraph" w:styleId="a3">
    <w:name w:val="Body Text"/>
    <w:basedOn w:val="a"/>
    <w:link w:val="Char"/>
    <w:uiPriority w:val="99"/>
    <w:unhideWhenUsed/>
    <w:rsid w:val="00671A66"/>
    <w:pPr>
      <w:suppressAutoHyphens/>
      <w:spacing w:after="24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customStyle="1" w:styleId="Char">
    <w:name w:val="Σώμα κειμένου Char"/>
    <w:basedOn w:val="a0"/>
    <w:link w:val="a3"/>
    <w:uiPriority w:val="99"/>
    <w:rsid w:val="00671A66"/>
    <w:rPr>
      <w:rFonts w:ascii="Calibri" w:eastAsia="Times New Roman" w:hAnsi="Calibri" w:cs="Calibri"/>
      <w:szCs w:val="24"/>
      <w:lang w:val="en-GB" w:eastAsia="zh-CN"/>
    </w:rPr>
  </w:style>
  <w:style w:type="character" w:customStyle="1" w:styleId="1Char">
    <w:name w:val="Επικεφαλίδα 1 Char"/>
    <w:basedOn w:val="a0"/>
    <w:link w:val="1"/>
    <w:uiPriority w:val="9"/>
    <w:rsid w:val="0067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6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2118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2020-09-22T18:37:00Z</dcterms:created>
  <dcterms:modified xsi:type="dcterms:W3CDTF">2020-09-22T18:38:00Z</dcterms:modified>
</cp:coreProperties>
</file>